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BA7B" w14:textId="77777777" w:rsidR="00AC3FE6" w:rsidRDefault="00AC3FE6" w:rsidP="00AC3FE6">
      <w:pPr>
        <w:pStyle w:val="Heading1"/>
        <w:numPr>
          <w:ilvl w:val="0"/>
          <w:numId w:val="0"/>
        </w:numPr>
        <w:ind w:right="269"/>
      </w:pPr>
      <w:r>
        <w:t>Information for Candidates</w:t>
      </w:r>
    </w:p>
    <w:p w14:paraId="05A0B07E" w14:textId="77777777" w:rsidR="00AC3FE6" w:rsidRDefault="00AC3FE6" w:rsidP="00AC3FE6">
      <w:pPr>
        <w:ind w:left="434" w:right="274"/>
      </w:pPr>
      <w:r>
        <w:t>Candidates sitting any of the examinations in subjects which will be marked online should be made aware of the following:</w:t>
      </w:r>
    </w:p>
    <w:p w14:paraId="009F80E8" w14:textId="77777777" w:rsidR="00AC3FE6" w:rsidRDefault="00AC3FE6" w:rsidP="00AC3FE6">
      <w:pPr>
        <w:spacing w:after="0" w:line="254" w:lineRule="auto"/>
        <w:ind w:left="427" w:right="0" w:firstLine="0"/>
        <w:jc w:val="left"/>
      </w:pPr>
      <w:r>
        <w:rPr>
          <w:sz w:val="16"/>
        </w:rPr>
        <w:t xml:space="preserve"> </w:t>
      </w:r>
    </w:p>
    <w:p w14:paraId="0221016D" w14:textId="77777777" w:rsidR="00AC3FE6" w:rsidRDefault="00AC3FE6" w:rsidP="00AC3FE6">
      <w:pPr>
        <w:spacing w:after="92" w:line="254" w:lineRule="auto"/>
        <w:ind w:left="427" w:right="0" w:firstLine="0"/>
        <w:jc w:val="left"/>
      </w:pPr>
      <w:r>
        <w:rPr>
          <w:sz w:val="16"/>
        </w:rPr>
        <w:t xml:space="preserve"> </w:t>
      </w:r>
    </w:p>
    <w:p w14:paraId="47406E77" w14:textId="77777777" w:rsidR="00AC3FE6" w:rsidRDefault="00AC3FE6" w:rsidP="00AC3FE6">
      <w:pPr>
        <w:numPr>
          <w:ilvl w:val="0"/>
          <w:numId w:val="2"/>
        </w:numPr>
        <w:spacing w:after="11" w:line="244" w:lineRule="auto"/>
        <w:ind w:right="263" w:hanging="425"/>
        <w:jc w:val="left"/>
      </w:pPr>
      <w:r>
        <w:t xml:space="preserve">Candidates are required to write their </w:t>
      </w:r>
      <w:r>
        <w:rPr>
          <w:b/>
        </w:rPr>
        <w:t xml:space="preserve">Examination number </w:t>
      </w:r>
      <w:r>
        <w:t>and</w:t>
      </w:r>
      <w:r>
        <w:rPr>
          <w:b/>
        </w:rPr>
        <w:t xml:space="preserve"> </w:t>
      </w:r>
      <w:r>
        <w:t>their</w:t>
      </w:r>
      <w:r>
        <w:rPr>
          <w:b/>
        </w:rPr>
        <w:t xml:space="preserve"> Date of Birth </w:t>
      </w:r>
      <w:r>
        <w:t>in the spaces provided</w:t>
      </w:r>
      <w:r>
        <w:rPr>
          <w:b/>
        </w:rPr>
        <w:t xml:space="preserve"> </w:t>
      </w:r>
      <w:r>
        <w:t xml:space="preserve">on the front cover of all </w:t>
      </w:r>
      <w:proofErr w:type="spellStart"/>
      <w:r>
        <w:t>answerbooks</w:t>
      </w:r>
      <w:proofErr w:type="spellEnd"/>
      <w:r>
        <w:t xml:space="preserve"> and all stationery returned at the end of an examination session.                  </w:t>
      </w:r>
    </w:p>
    <w:p w14:paraId="0DDAB598" w14:textId="77777777" w:rsidR="00AC3FE6" w:rsidRDefault="00AC3FE6" w:rsidP="00AC3FE6">
      <w:pPr>
        <w:spacing w:after="11" w:line="244" w:lineRule="auto"/>
        <w:ind w:left="1136" w:right="252" w:firstLine="0"/>
        <w:jc w:val="left"/>
      </w:pPr>
      <w:r>
        <w:t xml:space="preserve">As part of the SEC resulting </w:t>
      </w:r>
      <w:proofErr w:type="gramStart"/>
      <w:r>
        <w:t>process</w:t>
      </w:r>
      <w:proofErr w:type="gramEnd"/>
      <w:r>
        <w:t xml:space="preserve"> we check each candidate’s examination number against their date of birth, as they have entered it.  This is a critical part of the process and </w:t>
      </w:r>
      <w:r>
        <w:rPr>
          <w:b/>
        </w:rPr>
        <w:t>it is imperative that candidates complete their details correctly on each script</w:t>
      </w:r>
      <w:r>
        <w:t xml:space="preserve"> so that we can reconcile their information in the online marking system. </w:t>
      </w:r>
    </w:p>
    <w:p w14:paraId="1A7531BB" w14:textId="77777777" w:rsidR="00AC3FE6" w:rsidRDefault="00AC3FE6" w:rsidP="00AC3FE6">
      <w:pPr>
        <w:spacing w:after="91" w:line="254" w:lineRule="auto"/>
        <w:ind w:left="1136" w:right="0" w:firstLine="0"/>
        <w:jc w:val="left"/>
      </w:pPr>
      <w:r>
        <w:rPr>
          <w:sz w:val="16"/>
        </w:rPr>
        <w:t xml:space="preserve"> </w:t>
      </w:r>
    </w:p>
    <w:p w14:paraId="1D019E8A" w14:textId="77777777" w:rsidR="00AC3FE6" w:rsidRDefault="00AC3FE6" w:rsidP="00AC3FE6">
      <w:pPr>
        <w:numPr>
          <w:ilvl w:val="0"/>
          <w:numId w:val="2"/>
        </w:numPr>
        <w:spacing w:after="11" w:line="244" w:lineRule="auto"/>
        <w:ind w:right="263" w:hanging="425"/>
        <w:jc w:val="left"/>
      </w:pPr>
      <w:r>
        <w:t xml:space="preserve">Candidates must complete their responses in blue or black pen. </w:t>
      </w:r>
      <w:r>
        <w:rPr>
          <w:b/>
        </w:rPr>
        <w:t>Coloured pens, gel pens, highlighters or erasable pens</w:t>
      </w:r>
      <w:r>
        <w:t xml:space="preserve"> </w:t>
      </w:r>
      <w:r>
        <w:rPr>
          <w:b/>
        </w:rPr>
        <w:t>must not be used</w:t>
      </w:r>
      <w:r>
        <w:t xml:space="preserve">.  The scanning process may not capture what the candidate has written on the page if anything other than blue or black pen is used.  </w:t>
      </w:r>
      <w:r>
        <w:rPr>
          <w:b/>
        </w:rPr>
        <w:t>Text not captured in the scanning process will not be visible to the examiner for marking</w:t>
      </w:r>
      <w:r>
        <w:t xml:space="preserve">.  Pencils and coloured pencils may be used for completing diagrams and graphs.   </w:t>
      </w:r>
    </w:p>
    <w:p w14:paraId="622BD22C" w14:textId="77777777" w:rsidR="00AC3FE6" w:rsidRDefault="00AC3FE6" w:rsidP="00AC3FE6">
      <w:pPr>
        <w:spacing w:after="0" w:line="254" w:lineRule="auto"/>
        <w:ind w:left="1136" w:right="0" w:firstLine="0"/>
        <w:jc w:val="left"/>
      </w:pPr>
      <w:r>
        <w:t xml:space="preserve">    </w:t>
      </w:r>
      <w:r>
        <w:rPr>
          <w:sz w:val="16"/>
        </w:rPr>
        <w:t xml:space="preserve"> </w:t>
      </w:r>
    </w:p>
    <w:p w14:paraId="462ACB1C" w14:textId="77777777" w:rsidR="00AC3FE6" w:rsidRDefault="00AC3FE6" w:rsidP="00AC3FE6">
      <w:pPr>
        <w:numPr>
          <w:ilvl w:val="0"/>
          <w:numId w:val="2"/>
        </w:numPr>
        <w:ind w:right="263" w:hanging="425"/>
        <w:jc w:val="left"/>
      </w:pPr>
      <w:r>
        <w:t xml:space="preserve">On the Leaving Certificate </w:t>
      </w:r>
      <w:proofErr w:type="spellStart"/>
      <w:r>
        <w:t>answerbook</w:t>
      </w:r>
      <w:proofErr w:type="spellEnd"/>
      <w:r>
        <w:t xml:space="preserve"> candidates must indicate the subject, level and language version (</w:t>
      </w:r>
      <w:proofErr w:type="spellStart"/>
      <w:r>
        <w:t>Gaeilge</w:t>
      </w:r>
      <w:proofErr w:type="spellEnd"/>
      <w:r>
        <w:t xml:space="preserve"> or English) for which the </w:t>
      </w:r>
      <w:proofErr w:type="spellStart"/>
      <w:r>
        <w:t>answerbook</w:t>
      </w:r>
      <w:proofErr w:type="spellEnd"/>
      <w:r>
        <w:t xml:space="preserve"> is being used. To do this they must fully shade in the relevant circles on the cover.   Candidates completing the Leaving Certificate </w:t>
      </w:r>
      <w:proofErr w:type="spellStart"/>
      <w:r>
        <w:t>NonCurricular</w:t>
      </w:r>
      <w:proofErr w:type="spellEnd"/>
      <w:r>
        <w:t xml:space="preserve"> </w:t>
      </w:r>
      <w:proofErr w:type="spellStart"/>
      <w:r>
        <w:t>Langauage</w:t>
      </w:r>
      <w:proofErr w:type="spellEnd"/>
      <w:r>
        <w:t xml:space="preserve"> </w:t>
      </w:r>
      <w:proofErr w:type="spellStart"/>
      <w:proofErr w:type="gramStart"/>
      <w:r>
        <w:t>answerbook</w:t>
      </w:r>
      <w:proofErr w:type="spellEnd"/>
      <w:r>
        <w:t xml:space="preserve">  must</w:t>
      </w:r>
      <w:proofErr w:type="gramEnd"/>
      <w:r>
        <w:t xml:space="preserve"> indicate the language they are taking by shading in the relevant circle on the cover. Accuracy when completing this is vital to ensure that the script is routed to the correct examiner for marking – see </w:t>
      </w:r>
      <w:r>
        <w:rPr>
          <w:b/>
        </w:rPr>
        <w:t>Appendix 2</w:t>
      </w:r>
      <w:r>
        <w:t xml:space="preserve"> for example. </w:t>
      </w:r>
    </w:p>
    <w:p w14:paraId="72BEC4F0" w14:textId="77777777" w:rsidR="00AC3FE6" w:rsidRDefault="00AC3FE6" w:rsidP="00AC3FE6">
      <w:pPr>
        <w:spacing w:after="11" w:line="254" w:lineRule="auto"/>
        <w:ind w:left="1136" w:right="0" w:firstLine="0"/>
        <w:jc w:val="left"/>
      </w:pPr>
      <w:r>
        <w:t xml:space="preserve"> </w:t>
      </w:r>
    </w:p>
    <w:p w14:paraId="1B962E3D" w14:textId="77777777" w:rsidR="00AC3FE6" w:rsidRDefault="00AC3FE6" w:rsidP="00AC3FE6">
      <w:pPr>
        <w:numPr>
          <w:ilvl w:val="0"/>
          <w:numId w:val="2"/>
        </w:numPr>
        <w:ind w:right="263" w:hanging="425"/>
        <w:jc w:val="left"/>
      </w:pPr>
      <w:r>
        <w:t xml:space="preserve">On the Leaving Certificate </w:t>
      </w:r>
      <w:proofErr w:type="spellStart"/>
      <w:r>
        <w:t>answerbook</w:t>
      </w:r>
      <w:proofErr w:type="spellEnd"/>
      <w:r>
        <w:t xml:space="preserve"> and on the Leaving Certificate Non-Curricular Language </w:t>
      </w:r>
      <w:proofErr w:type="spellStart"/>
      <w:r>
        <w:t>answerbook</w:t>
      </w:r>
      <w:proofErr w:type="spellEnd"/>
      <w:r>
        <w:t xml:space="preserve">, candidates are required to begin each question on a new page and to clearly write each question number in the space provided. </w:t>
      </w:r>
    </w:p>
    <w:p w14:paraId="6B78A828" w14:textId="77777777" w:rsidR="00AC3FE6" w:rsidRDefault="00AC3FE6" w:rsidP="00AC3FE6">
      <w:pPr>
        <w:spacing w:after="0" w:line="254" w:lineRule="auto"/>
        <w:ind w:left="427" w:right="0" w:firstLine="0"/>
        <w:jc w:val="left"/>
      </w:pPr>
      <w:r>
        <w:t xml:space="preserve"> </w:t>
      </w:r>
      <w:r>
        <w:rPr>
          <w:sz w:val="16"/>
        </w:rPr>
        <w:t xml:space="preserve"> </w:t>
      </w:r>
    </w:p>
    <w:p w14:paraId="0ED80A1C" w14:textId="77777777" w:rsidR="00AC3FE6" w:rsidRDefault="00AC3FE6" w:rsidP="00AC3FE6">
      <w:pPr>
        <w:numPr>
          <w:ilvl w:val="0"/>
          <w:numId w:val="2"/>
        </w:numPr>
        <w:ind w:right="263" w:hanging="425"/>
        <w:jc w:val="left"/>
      </w:pPr>
      <w:r>
        <w:t xml:space="preserve">Candidates should not use correction fluid (such as </w:t>
      </w:r>
      <w:r>
        <w:rPr>
          <w:i/>
        </w:rPr>
        <w:t>Tippex</w:t>
      </w:r>
      <w:r>
        <w:t xml:space="preserve">) on examination material.  Where a candidate makes an error, they should just cross out the error, and continue with their work.  This is the case for all subjects, whether they are marked manually or online, as there is a possibility that the cancelled work may merit the award of marks.  It should therefore be crossed out but left visible to the examiner. </w:t>
      </w:r>
    </w:p>
    <w:p w14:paraId="11088627" w14:textId="77777777" w:rsidR="00AC3FE6" w:rsidRDefault="00AC3FE6" w:rsidP="00AC3FE6">
      <w:pPr>
        <w:spacing w:after="76" w:line="254" w:lineRule="auto"/>
        <w:ind w:left="427" w:right="0" w:firstLine="0"/>
        <w:jc w:val="left"/>
      </w:pPr>
      <w:r>
        <w:rPr>
          <w:sz w:val="16"/>
        </w:rPr>
        <w:t xml:space="preserve"> </w:t>
      </w:r>
    </w:p>
    <w:p w14:paraId="0F0F3F91" w14:textId="77777777" w:rsidR="00AC3FE6" w:rsidRDefault="00AC3FE6" w:rsidP="00AC3FE6">
      <w:pPr>
        <w:numPr>
          <w:ilvl w:val="0"/>
          <w:numId w:val="2"/>
        </w:numPr>
        <w:spacing w:after="11" w:line="244" w:lineRule="auto"/>
        <w:ind w:right="263" w:hanging="425"/>
        <w:jc w:val="left"/>
      </w:pPr>
      <w:r>
        <w:t xml:space="preserve">Candidates should complete their responses using the spaces provided on the examination paper or in the </w:t>
      </w:r>
      <w:proofErr w:type="spellStart"/>
      <w:r>
        <w:t>answerbook</w:t>
      </w:r>
      <w:proofErr w:type="spellEnd"/>
      <w:r>
        <w:t xml:space="preserve"> as appropriate to the subject to ensure that all of their responses are captured in the scanning process.   Anything outside of these areas or in the margins may not be seen by the examiner. </w:t>
      </w:r>
    </w:p>
    <w:p w14:paraId="16D7F51A" w14:textId="77777777" w:rsidR="007C1D2D" w:rsidRDefault="007C1D2D"/>
    <w:sectPr w:rsidR="007C1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051B"/>
    <w:multiLevelType w:val="hybridMultilevel"/>
    <w:tmpl w:val="F7F05D0A"/>
    <w:lvl w:ilvl="0" w:tplc="B7746E6A">
      <w:start w:val="1"/>
      <w:numFmt w:val="decimal"/>
      <w:pStyle w:val="Heading1"/>
      <w:lvlText w:val="%1."/>
      <w:lvlJc w:val="left"/>
      <w:pPr>
        <w:ind w:left="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1" w:tplc="4EBCD960">
      <w:start w:val="1"/>
      <w:numFmt w:val="lowerLetter"/>
      <w:lvlText w:val="%2"/>
      <w:lvlJc w:val="left"/>
      <w:pPr>
        <w:ind w:left="108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2" w:tplc="ECA8A274">
      <w:start w:val="1"/>
      <w:numFmt w:val="lowerRoman"/>
      <w:lvlText w:val="%3"/>
      <w:lvlJc w:val="left"/>
      <w:pPr>
        <w:ind w:left="180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3" w:tplc="CA12B4AA">
      <w:start w:val="1"/>
      <w:numFmt w:val="decimal"/>
      <w:lvlText w:val="%4"/>
      <w:lvlJc w:val="left"/>
      <w:pPr>
        <w:ind w:left="252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4" w:tplc="675A8772">
      <w:start w:val="1"/>
      <w:numFmt w:val="lowerLetter"/>
      <w:lvlText w:val="%5"/>
      <w:lvlJc w:val="left"/>
      <w:pPr>
        <w:ind w:left="324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5" w:tplc="91E81BC4">
      <w:start w:val="1"/>
      <w:numFmt w:val="lowerRoman"/>
      <w:lvlText w:val="%6"/>
      <w:lvlJc w:val="left"/>
      <w:pPr>
        <w:ind w:left="396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6" w:tplc="AF5AB0FE">
      <w:start w:val="1"/>
      <w:numFmt w:val="decimal"/>
      <w:lvlText w:val="%7"/>
      <w:lvlJc w:val="left"/>
      <w:pPr>
        <w:ind w:left="468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7" w:tplc="863053BA">
      <w:start w:val="1"/>
      <w:numFmt w:val="lowerLetter"/>
      <w:lvlText w:val="%8"/>
      <w:lvlJc w:val="left"/>
      <w:pPr>
        <w:ind w:left="540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lvl w:ilvl="8" w:tplc="85384634">
      <w:start w:val="1"/>
      <w:numFmt w:val="lowerRoman"/>
      <w:lvlText w:val="%9"/>
      <w:lvlJc w:val="left"/>
      <w:pPr>
        <w:ind w:left="6120" w:firstLine="0"/>
      </w:pPr>
      <w:rPr>
        <w:rFonts w:ascii="Calibri" w:eastAsia="Calibri" w:hAnsi="Calibri" w:cs="Calibri"/>
        <w:b/>
        <w:bCs/>
        <w:i w:val="0"/>
        <w:strike w:val="0"/>
        <w:dstrike w:val="0"/>
        <w:color w:val="000000"/>
        <w:sz w:val="23"/>
        <w:szCs w:val="23"/>
        <w:u w:val="none" w:color="000000"/>
        <w:effect w:val="none"/>
        <w:bdr w:val="none" w:sz="0" w:space="0" w:color="auto" w:frame="1"/>
        <w:vertAlign w:val="baseline"/>
      </w:rPr>
    </w:lvl>
  </w:abstractNum>
  <w:abstractNum w:abstractNumId="1" w15:restartNumberingAfterBreak="0">
    <w:nsid w:val="313D2ABA"/>
    <w:multiLevelType w:val="hybridMultilevel"/>
    <w:tmpl w:val="A9B0682C"/>
    <w:lvl w:ilvl="0" w:tplc="D07474AA">
      <w:start w:val="1"/>
      <w:numFmt w:val="bullet"/>
      <w:lvlText w:val="•"/>
      <w:lvlJc w:val="left"/>
      <w:pPr>
        <w:ind w:left="11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1" w:tplc="326CC312">
      <w:start w:val="1"/>
      <w:numFmt w:val="bullet"/>
      <w:lvlText w:val="o"/>
      <w:lvlJc w:val="left"/>
      <w:pPr>
        <w:ind w:left="137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lvl w:ilvl="2" w:tplc="0C7C716C">
      <w:start w:val="1"/>
      <w:numFmt w:val="bullet"/>
      <w:lvlText w:val="▪"/>
      <w:lvlJc w:val="left"/>
      <w:pPr>
        <w:ind w:left="209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lvl w:ilvl="3" w:tplc="AFDC392E">
      <w:start w:val="1"/>
      <w:numFmt w:val="bullet"/>
      <w:lvlText w:val="•"/>
      <w:lvlJc w:val="left"/>
      <w:pPr>
        <w:ind w:left="28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2B9EC4D4">
      <w:start w:val="1"/>
      <w:numFmt w:val="bullet"/>
      <w:lvlText w:val="o"/>
      <w:lvlJc w:val="left"/>
      <w:pPr>
        <w:ind w:left="353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lvl w:ilvl="5" w:tplc="8B28EAA4">
      <w:start w:val="1"/>
      <w:numFmt w:val="bullet"/>
      <w:lvlText w:val="▪"/>
      <w:lvlJc w:val="left"/>
      <w:pPr>
        <w:ind w:left="425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lvl w:ilvl="6" w:tplc="38F6BBBE">
      <w:start w:val="1"/>
      <w:numFmt w:val="bullet"/>
      <w:lvlText w:val="•"/>
      <w:lvlJc w:val="left"/>
      <w:pPr>
        <w:ind w:left="49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0486083C">
      <w:start w:val="1"/>
      <w:numFmt w:val="bullet"/>
      <w:lvlText w:val="o"/>
      <w:lvlJc w:val="left"/>
      <w:pPr>
        <w:ind w:left="569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lvl w:ilvl="8" w:tplc="2C620300">
      <w:start w:val="1"/>
      <w:numFmt w:val="bullet"/>
      <w:lvlText w:val="▪"/>
      <w:lvlJc w:val="left"/>
      <w:pPr>
        <w:ind w:left="6416" w:firstLine="0"/>
      </w:pPr>
      <w:rPr>
        <w:rFonts w:ascii="Segoe UI Symbol" w:eastAsia="Segoe UI Symbol" w:hAnsi="Segoe UI Symbol" w:cs="Segoe UI Symbol"/>
        <w:b w:val="0"/>
        <w:i w:val="0"/>
        <w:strike w:val="0"/>
        <w:dstrike w:val="0"/>
        <w:color w:val="000000"/>
        <w:sz w:val="23"/>
        <w:szCs w:val="23"/>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E6"/>
    <w:rsid w:val="00136007"/>
    <w:rsid w:val="007957DB"/>
    <w:rsid w:val="007C1D2D"/>
    <w:rsid w:val="00AC3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0088"/>
  <w15:chartTrackingRefBased/>
  <w15:docId w15:val="{81158DBA-042D-4C8D-AB0B-4B0045A0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E6"/>
    <w:pPr>
      <w:spacing w:after="5" w:line="252" w:lineRule="auto"/>
      <w:ind w:left="10" w:right="286" w:hanging="10"/>
      <w:jc w:val="both"/>
    </w:pPr>
    <w:rPr>
      <w:rFonts w:ascii="Calibri" w:eastAsia="Calibri" w:hAnsi="Calibri" w:cs="Calibri"/>
      <w:color w:val="000000"/>
      <w:sz w:val="23"/>
      <w:lang w:eastAsia="en-IE"/>
    </w:rPr>
  </w:style>
  <w:style w:type="paragraph" w:styleId="Heading1">
    <w:name w:val="heading 1"/>
    <w:next w:val="Normal"/>
    <w:link w:val="Heading1Char"/>
    <w:uiPriority w:val="9"/>
    <w:qFormat/>
    <w:rsid w:val="00AC3FE6"/>
    <w:pPr>
      <w:keepNext/>
      <w:keepLines/>
      <w:numPr>
        <w:numId w:val="1"/>
      </w:numPr>
      <w:spacing w:after="4" w:line="247" w:lineRule="auto"/>
      <w:ind w:left="437" w:hanging="10"/>
      <w:jc w:val="both"/>
      <w:outlineLvl w:val="0"/>
    </w:pPr>
    <w:rPr>
      <w:rFonts w:ascii="Calibri" w:eastAsia="Calibri" w:hAnsi="Calibri" w:cs="Calibri"/>
      <w:b/>
      <w:color w:val="000000"/>
      <w:sz w:val="23"/>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FE6"/>
    <w:rPr>
      <w:rFonts w:ascii="Calibri" w:eastAsia="Calibri" w:hAnsi="Calibri" w:cs="Calibri"/>
      <w:b/>
      <w:color w:val="000000"/>
      <w:sz w:val="23"/>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Kelly</dc:creator>
  <cp:keywords/>
  <dc:description/>
  <cp:lastModifiedBy>Eddie Kelly</cp:lastModifiedBy>
  <cp:revision>1</cp:revision>
  <dcterms:created xsi:type="dcterms:W3CDTF">2026-03-02T14:36:00Z</dcterms:created>
  <dcterms:modified xsi:type="dcterms:W3CDTF">2026-03-02T14:40:00Z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ae0b0d16-f8eb-49fd-9a7c-9956c6bed118</vt:lpwstr>
  </property>
</Properties>
</file>